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left"/>
        <w:rPr>
          <w:rFonts w:hint="default" w:asciiTheme="minorEastAsia" w:hAnsiTheme="minorEastAsia"/>
          <w:b w:val="1"/>
          <w:sz w:val="24"/>
        </w:rPr>
      </w:pPr>
      <w:bookmarkStart w:id="0" w:name="_GoBack"/>
      <w:bookmarkEnd w:id="0"/>
      <w:r>
        <w:rPr>
          <w:rFonts w:hint="eastAsia" w:asciiTheme="minorEastAsia" w:hAnsiTheme="minorEastAsia"/>
          <w:b w:val="1"/>
          <w:sz w:val="24"/>
        </w:rPr>
        <w:t>自己評価・外部評価・運営推進会議活用ツール</w:t>
      </w:r>
    </w:p>
    <w:tbl>
      <w:tblPr>
        <w:tblStyle w:val="11"/>
        <w:tblW w:w="21585" w:type="dxa"/>
        <w:tblInd w:w="0" w:type="dxa"/>
        <w:tblLayout w:type="fixed"/>
        <w:tblCellMar>
          <w:left w:w="99" w:type="dxa"/>
          <w:right w:w="99" w:type="dxa"/>
        </w:tblCellMar>
        <w:tblLook w:firstRow="1" w:lastRow="0" w:firstColumn="1" w:lastColumn="0" w:noHBand="0" w:noVBand="1" w:val="04A0"/>
      </w:tblPr>
      <w:tblGrid>
        <w:gridCol w:w="620"/>
        <w:gridCol w:w="1820"/>
        <w:gridCol w:w="3645"/>
        <w:gridCol w:w="2420"/>
        <w:gridCol w:w="3280"/>
        <w:gridCol w:w="3615"/>
        <w:gridCol w:w="2625"/>
        <w:gridCol w:w="3560"/>
      </w:tblGrid>
      <w:tr>
        <w:trPr>
          <w:trHeight w:val="600"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kern w:val="0"/>
                <w:sz w:val="20"/>
              </w:rPr>
            </w:pPr>
            <w:bookmarkStart w:id="1" w:name="RANGE!A1:I54"/>
            <w:bookmarkStart w:id="2" w:name="OLE_LINK1"/>
            <w:r>
              <w:rPr>
                <w:rFonts w:hint="eastAsia" w:ascii="ＭＳ Ｐゴシック" w:hAnsi="ＭＳ Ｐゴシック" w:eastAsia="ＭＳ Ｐゴシック"/>
                <w:b w:val="1"/>
                <w:kern w:val="0"/>
                <w:sz w:val="20"/>
              </w:rPr>
              <w:t>№</w:t>
            </w:r>
            <w:bookmarkEnd w:id="1"/>
            <w:bookmarkEnd w:id="2"/>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タイトル</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kern w:val="0"/>
                <w:sz w:val="20"/>
              </w:rPr>
            </w:pPr>
            <w:r>
              <w:rPr>
                <w:rFonts w:hint="eastAsia" w:ascii="ＭＳ Ｐゴシック" w:hAnsi="ＭＳ Ｐゴシック" w:eastAsia="ＭＳ Ｐゴシック"/>
                <w:b w:val="1"/>
                <w:kern w:val="0"/>
                <w:sz w:val="20"/>
              </w:rPr>
              <w:t>評価項目</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color w:val="000000"/>
                <w:kern w:val="0"/>
                <w:sz w:val="20"/>
              </w:rPr>
            </w:pPr>
            <w:r>
              <w:rPr>
                <w:rFonts w:hint="eastAsia" w:ascii="ＭＳ Ｐゴシック" w:hAnsi="ＭＳ Ｐゴシック" w:eastAsia="ＭＳ Ｐゴシック"/>
                <w:b w:val="1"/>
                <w:color w:val="000000"/>
                <w:kern w:val="0"/>
                <w:sz w:val="20"/>
              </w:rPr>
              <w:t>自己評価</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color w:val="000000"/>
                <w:kern w:val="0"/>
                <w:sz w:val="20"/>
              </w:rPr>
            </w:pPr>
            <w:r>
              <w:rPr>
                <w:rFonts w:hint="eastAsia" w:ascii="ＭＳ Ｐゴシック" w:hAnsi="ＭＳ Ｐゴシック" w:eastAsia="ＭＳ Ｐゴシック"/>
                <w:b w:val="1"/>
                <w:color w:val="000000"/>
                <w:kern w:val="0"/>
                <w:sz w:val="20"/>
              </w:rPr>
              <w:t>記述</w:t>
            </w:r>
          </w:p>
        </w:tc>
        <w:tc>
          <w:tcPr>
            <w:tcW w:w="3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color w:val="000000"/>
                <w:kern w:val="0"/>
                <w:sz w:val="20"/>
              </w:rPr>
            </w:pPr>
            <w:r>
              <w:rPr>
                <w:rFonts w:hint="eastAsia" w:ascii="ＭＳ Ｐゴシック" w:hAnsi="ＭＳ Ｐゴシック" w:eastAsia="ＭＳ Ｐゴシック"/>
                <w:b w:val="1"/>
                <w:color w:val="000000"/>
                <w:kern w:val="0"/>
                <w:sz w:val="20"/>
              </w:rPr>
              <w:t>運営推進会議で話しあった内容</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color w:val="000000"/>
                <w:kern w:val="0"/>
                <w:sz w:val="20"/>
              </w:rPr>
            </w:pPr>
            <w:r>
              <w:rPr>
                <w:rFonts w:hint="eastAsia" w:ascii="ＭＳ Ｐゴシック" w:hAnsi="ＭＳ Ｐゴシック" w:eastAsia="ＭＳ Ｐゴシック"/>
                <w:b w:val="1"/>
                <w:color w:val="000000"/>
                <w:kern w:val="0"/>
                <w:sz w:val="20"/>
              </w:rPr>
              <w:t>外部評価</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default" w:ascii="ＭＳ Ｐゴシック" w:hAnsi="ＭＳ Ｐゴシック" w:eastAsia="ＭＳ Ｐゴシック"/>
                <w:b w:val="1"/>
                <w:color w:val="000000"/>
                <w:kern w:val="0"/>
                <w:sz w:val="20"/>
              </w:rPr>
            </w:pPr>
            <w:r>
              <w:rPr>
                <w:rFonts w:hint="eastAsia" w:ascii="ＭＳ Ｐゴシック" w:hAnsi="ＭＳ Ｐゴシック" w:eastAsia="ＭＳ Ｐゴシック"/>
                <w:b w:val="1"/>
                <w:color w:val="000000"/>
                <w:kern w:val="0"/>
                <w:sz w:val="20"/>
              </w:rPr>
              <w:t>記述</w:t>
            </w:r>
          </w:p>
        </w:tc>
      </w:tr>
      <w:tr>
        <w:trPr>
          <w:trHeight w:val="444" w:hRule="atLeast"/>
        </w:trPr>
        <w:tc>
          <w:tcPr>
            <w:tcW w:w="850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Ⅰ</w:t>
            </w:r>
            <w:r>
              <w:rPr>
                <w:rFonts w:hint="eastAsia" w:ascii="ＭＳ Ｐゴシック" w:hAnsi="ＭＳ Ｐゴシック" w:eastAsia="ＭＳ Ｐゴシック"/>
                <w:b w:val="1"/>
                <w:color w:val="FFFFFF"/>
                <w:kern w:val="0"/>
                <w:sz w:val="22"/>
              </w:rPr>
              <w:t>.</w:t>
            </w:r>
            <w:r>
              <w:rPr>
                <w:rFonts w:hint="eastAsia" w:ascii="ＭＳ Ｐゴシック" w:hAnsi="ＭＳ Ｐゴシック" w:eastAsia="ＭＳ Ｐゴシック"/>
                <w:b w:val="1"/>
                <w:color w:val="FFFFFF"/>
                <w:kern w:val="0"/>
                <w:sz w:val="22"/>
              </w:rPr>
              <w:t>理念・安心と安全に基づく運営</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理念の共有と実践　</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地域密着型サービスの意義をふまえた事業所理念をつくり、管理者と職員は、その理念を共有して実践につなげている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事業所と地域とのつきあい</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kern w:val="0"/>
                <w:sz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運営推進会議を活かした取り組み</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運営推進会議では、利用者やサービスの実際、評価への取り組み状況等について報告や話し合いを行い、そこでの意見をサービス向上に活かしている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4</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市町村との連携</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市町村担当者と日頃から連絡を密に取り、事業所の実情やケアサービスの取り組みを積極的に伝えながら、協力関係を築くように取り組んでいる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5</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身体拘束をしないケアの実践</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6</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虐待の防止の徹底</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7</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権利擁護に関する制度の理解と活用</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8</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契約に関する説明と納得</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契約の締結、解約また改定等の際は、利用者や家族等の不安や疑問点を尋ね、十分な説明を行い理解・納得を図っている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9</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運営に関する利用者、家族等意見の反映</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利用者や家族等が意見、要望を管理者や職員ならびに外部者へ表せる機会を設け、それらを運営に反映させている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10</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運営に関する職員意見の反映</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代表者や管理者は、運営に関する職員の意見や提案を聞く機会を設け、反映させている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11</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就業環境の整備</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12</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職員を育てる取り組み</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13</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同業者との交流を通じた向上</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14</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本人と共に過ごし支えあう関係</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職員は、本人を介護される一方の立場におかず、暮らしを共にする者同士の関係を築いている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820"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15</w:t>
            </w:r>
          </w:p>
        </w:tc>
        <w:tc>
          <w:tcPr>
            <w:tcW w:w="1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馴染みの人や場との関係継続の支援</w:t>
            </w:r>
          </w:p>
        </w:tc>
        <w:tc>
          <w:tcPr>
            <w:tcW w:w="36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本人がこれまで大切にしてきた馴染みの人や場所との関係が途切れないよう、支援に努めている</w:t>
            </w:r>
          </w:p>
        </w:tc>
        <w:tc>
          <w:tcPr>
            <w:tcW w:w="24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564" w:hRule="atLeast"/>
        </w:trPr>
        <w:tc>
          <w:tcPr>
            <w:tcW w:w="850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Ⅱ．その人らしい暮らしを続けるためのケアマネジメント</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262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16</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思いや意向の把握</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一人ひとりの思いや暮らし方、生活環境、一日の過ごし方の希望や意向の把握に努めている。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17</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チームでつくる介護計画とモニタリング</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18</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個別の記録と実践への反映</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日々の様子やケアの実践・結果、気づきや工夫を個別記録に記入し、職員間で情報を共有しながら実践や介護計画の見直しに活かしている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19</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一人ひとりを支えるための事業所の多機能化</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本人や家族の状況、その時々に生まれるニーズに対応して、既存のサービスに捉われない、柔軟な支援やサービスの多機能化に取り組んでいる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20</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地域資源との協働</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一人ひとりの暮らしを支えている地域資源を把握し、本人が心身の力を発揮しながら安全で豊かな暮らしを楽しむことができるよう支援している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21</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かかりつけ医の受診支援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受診は、本人及び家族等の希望を大切にし、納得が得られたかかりつけ医と事業所の関係を築きながら、適切な医療を受けられるように支援している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22</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入退院時の医療機関との協働</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pPr>
              <w:pStyle w:val="0"/>
              <w:widowControl w:val="1"/>
              <w:jc w:val="left"/>
              <w:rPr>
                <w:rFonts w:hint="default" w:ascii="ＭＳ Ｐゴシック" w:hAnsi="ＭＳ Ｐゴシック" w:eastAsia="ＭＳ Ｐゴシック"/>
                <w:kern w:val="0"/>
                <w:sz w:val="19"/>
              </w:rPr>
            </w:pPr>
          </w:p>
          <w:p>
            <w:pPr>
              <w:pStyle w:val="0"/>
              <w:widowControl w:val="1"/>
              <w:jc w:val="left"/>
              <w:rPr>
                <w:rFonts w:hint="default" w:ascii="ＭＳ Ｐゴシック" w:hAnsi="ＭＳ Ｐゴシック" w:eastAsia="ＭＳ Ｐゴシック"/>
                <w:kern w:val="0"/>
                <w:sz w:val="19"/>
              </w:rPr>
            </w:pP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710"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23</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重度化や終末期に向けた方針の共有と支援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重度化した場合や終末期のあり方について、早い段階から本人・家族等と話し合いを行い、事業所でできることを十分に説明しながら方針を共有し、地域の関係者と共にチームで支援に取り組んでいる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24</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急変や事故発生時の備え</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利用者の急変や事故発生時に備えて、全ての職員は応急手当や初期対応の訓練を定期的に行い、実践力を身に付けている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25</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災害対策</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19"/>
              </w:rPr>
            </w:pPr>
            <w:r>
              <w:rPr>
                <w:rFonts w:hint="eastAsia" w:ascii="ＭＳ Ｐゴシック" w:hAnsi="ＭＳ Ｐゴシック" w:eastAsia="ＭＳ Ｐゴシック"/>
                <w:kern w:val="0"/>
                <w:sz w:val="19"/>
              </w:rPr>
              <w:t>火災や地震、水害等の災害時に、昼夜を問わず利用者が避難できる方法を全職員が身につけるとともに、地域との協力体制を築いている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360" w:hRule="atLeast"/>
        </w:trPr>
        <w:tc>
          <w:tcPr>
            <w:tcW w:w="850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Ⅲ．その人らしい暮らしを続けるための日々の支援　</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262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26</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一人ひとりの尊重とプライバシーの確保</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一人ひとりの人格を尊重し、誇りやプライバシーを損ねない言葉かけや対応をしている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27</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日々のその人らしい暮らし</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28</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食事を楽しむことのできる支援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食事が楽しみなものになるよう、一人ひとりの好みや力を活かしながら、利用者と職員が一緒に準備や食事、片付けをしている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29</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栄養摂取や水分確保の支援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食べる量や栄養バランス、水分量が一日を通じて確保できるよう、一人ひとりの状態や力、習慣に応じた支援をしている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30</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口腔内の清潔保持</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口の中の汚れや臭いが生じないよう、毎食後、一人ひとりの口腔状態や本人の力に応じた口腔ケアをしている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31</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排泄の自立支援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32</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入浴を楽しむことができる支援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一人ひとりの希望やタイミングに合わせて入浴を楽しめるように、職員の都合で曜日や時間帯を決めてしまわずに、個々にそった支援をしている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33</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安眠や休息の支援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一人ひとりの生活習慣やその時々の状況に応じて、休息したり、安心して気持ちよく眠れるよう支援している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34</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服薬支援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一人ひとりが使用している薬の目的や副作用、用法や用量について理解しており、服薬の支援と症状の変化の確認に努めている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35</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役割、楽しみごとの支援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張り合いや喜びのある日々を過ごせるように、一人ひとりの生活歴や力を活かした役割、嗜好品、楽しみごと、気分転換等の支援をしている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36</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日常的な外出支援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w:t>
            </w:r>
            <w:r>
              <w:rPr>
                <w:rFonts w:hint="default" w:ascii="ＭＳ Ｐゴシック" w:hAnsi="ＭＳ Ｐゴシック" w:eastAsia="ＭＳ Ｐゴシック"/>
                <w:kern w:val="0"/>
                <w:sz w:val="20"/>
              </w:rPr>
              <w:t>7</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お金の所持や使うことの支援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職員は、本人がお金を持つことの大切さを理解しており、一人ひとりの希望や力に応じて、お金を所持したり使えるように支援している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38</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電話や手紙の支援</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家族や大切な人に本人自らが電話をしたり、手紙のやり取りができるように支援をしている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39</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居心地のよい共用空間づくり</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0"/>
              </w:rPr>
            </w:pPr>
            <w:r>
              <w:rPr>
                <w:rFonts w:hint="eastAsia" w:ascii="ＭＳ Ｐゴシック" w:hAnsi="ＭＳ Ｐゴシック" w:eastAsia="ＭＳ Ｐゴシック"/>
                <w:kern w:val="0"/>
                <w:sz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360" w:hRule="atLeast"/>
        </w:trPr>
        <w:tc>
          <w:tcPr>
            <w:tcW w:w="850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Ⅳ．本人暮らしの状況把握・確認項目（利用者一人ひとりの確認項目）</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262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000000"/>
            <w:vAlign w:val="center"/>
          </w:tcPr>
          <w:p>
            <w:pPr>
              <w:pStyle w:val="0"/>
              <w:widowControl w:val="1"/>
              <w:jc w:val="left"/>
              <w:rPr>
                <w:rFonts w:hint="default" w:ascii="ＭＳ Ｐゴシック" w:hAnsi="ＭＳ Ｐゴシック" w:eastAsia="ＭＳ Ｐゴシック"/>
                <w:b w:val="1"/>
                <w:color w:val="FFFFFF"/>
                <w:kern w:val="0"/>
                <w:sz w:val="22"/>
              </w:rPr>
            </w:pPr>
            <w:r>
              <w:rPr>
                <w:rFonts w:hint="eastAsia" w:ascii="ＭＳ Ｐゴシック" w:hAnsi="ＭＳ Ｐゴシック" w:eastAsia="ＭＳ Ｐゴシック"/>
                <w:b w:val="1"/>
                <w:color w:val="FFFFFF"/>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40</w:t>
            </w:r>
          </w:p>
        </w:tc>
        <w:tc>
          <w:tcPr>
            <w:tcW w:w="18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本人主体の暮らし</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本人は、自分の思い、願い、日々の暮らし方の意向に沿った暮らしができている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41</w:t>
            </w:r>
          </w:p>
        </w:tc>
        <w:tc>
          <w:tcPr>
            <w:tcW w:w="18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本人は、自分の生活歴や友人関係、暮らしの習慣、特徴など様々な情報をもとに、ケア・支援を受けることができている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42</w:t>
            </w:r>
          </w:p>
        </w:tc>
        <w:tc>
          <w:tcPr>
            <w:tcW w:w="18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本人は、自分の健康面・医療面・安全面・環境面について、日々の状況をもとに、ケア・支援を受けることができている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43</w:t>
            </w:r>
          </w:p>
        </w:tc>
        <w:tc>
          <w:tcPr>
            <w:tcW w:w="18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生活の継続性</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本人は、自分のペースで、これまでの暮らしの習慣にあった生活ができている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44</w:t>
            </w:r>
          </w:p>
        </w:tc>
        <w:tc>
          <w:tcPr>
            <w:tcW w:w="18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本人は、自分のなじみのものや、大切にしているものを、身近（自室等）に持つことができている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45</w:t>
            </w:r>
          </w:p>
        </w:tc>
        <w:tc>
          <w:tcPr>
            <w:tcW w:w="18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本人は、自分の意向、希望によって、戸外に出かけることや、催（祭）事に参加することができている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46</w:t>
            </w:r>
          </w:p>
        </w:tc>
        <w:tc>
          <w:tcPr>
            <w:tcW w:w="18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本人が持つ力の活用</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47</w:t>
            </w:r>
          </w:p>
        </w:tc>
        <w:tc>
          <w:tcPr>
            <w:tcW w:w="18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本人は、自分がいきいきと過ごす会話のひと時や、活動場面を日々の暮らしの中で得ることができている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61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262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48</w:t>
            </w:r>
          </w:p>
        </w:tc>
        <w:tc>
          <w:tcPr>
            <w:tcW w:w="18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Ｐゴシック" w:hAnsi="ＭＳ Ｐゴシック" w:eastAsia="ＭＳ Ｐゴシック"/>
                <w:kern w:val="0"/>
                <w:sz w:val="22"/>
              </w:rPr>
            </w:pP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本人は、自分なりに近隣や地域の人々と関わったり、交流することができている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nil"/>
              <w:bottom w:val="single" w:color="auto" w:sz="4" w:space="0"/>
              <w:right w:val="single" w:color="auto" w:sz="4" w:space="0"/>
              <w:tl2br w:val="none" w:color="auto" w:sz="0" w:space="0"/>
              <w:tr2bl w:val="single" w:color="auto" w:sz="4"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c>
          <w:tcPr>
            <w:tcW w:w="3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　</w:t>
            </w:r>
          </w:p>
        </w:tc>
      </w:tr>
      <w:tr>
        <w:trPr>
          <w:trHeight w:val="1599" w:hRule="atLeast"/>
        </w:trPr>
        <w:tc>
          <w:tcPr>
            <w:tcW w:w="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D9D9D9"/>
            <w:vAlign w:val="center"/>
          </w:tcPr>
          <w:p>
            <w:pPr>
              <w:pStyle w:val="0"/>
              <w:widowControl w:val="1"/>
              <w:jc w:val="center"/>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49</w:t>
            </w:r>
          </w:p>
        </w:tc>
        <w:tc>
          <w:tcPr>
            <w:tcW w:w="182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kern w:val="0"/>
                <w:sz w:val="22"/>
              </w:rPr>
            </w:pPr>
            <w:r>
              <w:rPr>
                <w:rFonts w:hint="eastAsia" w:ascii="ＭＳ Ｐゴシック" w:hAnsi="ＭＳ Ｐゴシック" w:eastAsia="ＭＳ Ｐゴシック"/>
                <w:kern w:val="0"/>
                <w:sz w:val="22"/>
              </w:rPr>
              <w:t>総合</w:t>
            </w:r>
          </w:p>
        </w:tc>
        <w:tc>
          <w:tcPr>
            <w:tcW w:w="3645"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default" w:ascii="ＭＳ Ｐゴシック" w:hAnsi="ＭＳ Ｐゴシック" w:eastAsia="ＭＳ Ｐゴシック"/>
                <w:color w:val="000000"/>
                <w:kern w:val="0"/>
                <w:sz w:val="22"/>
              </w:rPr>
            </w:pPr>
            <w:r>
              <w:rPr>
                <w:rFonts w:hint="eastAsia" w:ascii="ＭＳ Ｐゴシック" w:hAnsi="ＭＳ Ｐゴシック" w:eastAsia="ＭＳ Ｐゴシック"/>
                <w:color w:val="000000"/>
                <w:kern w:val="0"/>
                <w:sz w:val="22"/>
              </w:rPr>
              <w:t>本人は、この</w:t>
            </w:r>
            <w:r>
              <w:rPr>
                <w:rFonts w:hint="eastAsia" w:ascii="ＭＳ Ｐゴシック" w:hAnsi="ＭＳ Ｐゴシック" w:eastAsia="ＭＳ Ｐゴシック"/>
                <w:color w:val="000000"/>
                <w:kern w:val="0"/>
                <w:sz w:val="22"/>
              </w:rPr>
              <w:t>GH</w:t>
            </w:r>
            <w:r>
              <w:rPr>
                <w:rFonts w:hint="eastAsia" w:ascii="ＭＳ Ｐゴシック" w:hAnsi="ＭＳ Ｐゴシック" w:eastAsia="ＭＳ Ｐゴシック"/>
                <w:color w:val="000000"/>
                <w:kern w:val="0"/>
                <w:sz w:val="22"/>
              </w:rPr>
              <w:t>にいることで、職員や地域の人々と親しみ、安心の日々、よりよい日々をおくることができている</w:t>
            </w:r>
          </w:p>
        </w:tc>
        <w:tc>
          <w:tcPr>
            <w:tcW w:w="2420"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2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3615" w:type="dxa"/>
            <w:tcBorders>
              <w:top w:val="single" w:color="auto" w:sz="4" w:space="0"/>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c>
          <w:tcPr>
            <w:tcW w:w="2625" w:type="dxa"/>
            <w:tcBorders>
              <w:top w:val="single"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20"/>
              </w:rPr>
            </w:pPr>
            <w:r>
              <w:rPr>
                <w:rFonts w:hint="eastAsia" w:ascii="ＭＳ Ｐゴシック" w:hAnsi="ＭＳ Ｐゴシック" w:eastAsia="ＭＳ Ｐゴシック"/>
                <w:color w:val="000000"/>
                <w:kern w:val="0"/>
                <w:sz w:val="20"/>
              </w:rPr>
              <w:t>A</w:t>
            </w:r>
            <w:r>
              <w:rPr>
                <w:rFonts w:hint="eastAsia" w:ascii="ＭＳ Ｐゴシック" w:hAnsi="ＭＳ Ｐゴシック" w:eastAsia="ＭＳ Ｐゴシック"/>
                <w:color w:val="000000"/>
                <w:kern w:val="0"/>
                <w:sz w:val="20"/>
              </w:rPr>
              <w:t>．充分にできている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B</w:t>
            </w:r>
            <w:r>
              <w:rPr>
                <w:rFonts w:hint="eastAsia" w:ascii="ＭＳ Ｐゴシック" w:hAnsi="ＭＳ Ｐゴシック" w:eastAsia="ＭＳ Ｐゴシック"/>
                <w:color w:val="000000"/>
                <w:kern w:val="0"/>
                <w:sz w:val="20"/>
              </w:rPr>
              <w:t>．ほぼできている</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C</w:t>
            </w:r>
            <w:r>
              <w:rPr>
                <w:rFonts w:hint="eastAsia" w:ascii="ＭＳ Ｐゴシック" w:hAnsi="ＭＳ Ｐゴシック" w:eastAsia="ＭＳ Ｐゴシック"/>
                <w:color w:val="000000"/>
                <w:kern w:val="0"/>
                <w:sz w:val="20"/>
              </w:rPr>
              <w:t>．あまりできていない</w:t>
            </w:r>
            <w:r>
              <w:rPr>
                <w:rFonts w:hint="eastAsia" w:ascii="ＭＳ Ｐゴシック" w:hAnsi="ＭＳ Ｐゴシック" w:eastAsia="ＭＳ Ｐゴシック"/>
                <w:color w:val="000000"/>
                <w:kern w:val="0"/>
                <w:sz w:val="20"/>
              </w:rPr>
              <w:br w:type="textWrapping" w:clear="none"/>
            </w:r>
            <w:r>
              <w:rPr>
                <w:rFonts w:hint="eastAsia" w:ascii="ＭＳ Ｐゴシック" w:hAnsi="ＭＳ Ｐゴシック" w:eastAsia="ＭＳ Ｐゴシック"/>
                <w:color w:val="000000"/>
                <w:kern w:val="0"/>
                <w:sz w:val="20"/>
              </w:rPr>
              <w:t>D</w:t>
            </w:r>
            <w:r>
              <w:rPr>
                <w:rFonts w:hint="eastAsia" w:ascii="ＭＳ Ｐゴシック" w:hAnsi="ＭＳ Ｐゴシック" w:eastAsia="ＭＳ Ｐゴシック"/>
                <w:color w:val="000000"/>
                <w:kern w:val="0"/>
                <w:sz w:val="20"/>
              </w:rPr>
              <w:t>．ほとんどできていない</w:t>
            </w:r>
          </w:p>
        </w:tc>
        <w:tc>
          <w:tcPr>
            <w:tcW w:w="3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Ｐゴシック" w:hAnsi="ＭＳ Ｐゴシック" w:eastAsia="ＭＳ Ｐゴシック"/>
                <w:color w:val="000000"/>
                <w:kern w:val="0"/>
                <w:sz w:val="16"/>
              </w:rPr>
            </w:pPr>
            <w:r>
              <w:rPr>
                <w:rFonts w:hint="eastAsia" w:ascii="ＭＳ Ｐゴシック" w:hAnsi="ＭＳ Ｐゴシック" w:eastAsia="ＭＳ Ｐゴシック"/>
                <w:color w:val="000000"/>
                <w:kern w:val="0"/>
                <w:sz w:val="16"/>
              </w:rPr>
              <w:t>　</w:t>
            </w:r>
          </w:p>
        </w:tc>
      </w:tr>
    </w:tbl>
    <w:p>
      <w:pPr>
        <w:pStyle w:val="0"/>
        <w:jc w:val="left"/>
        <w:rPr>
          <w:rFonts w:hint="default" w:asciiTheme="majorEastAsia" w:hAnsiTheme="majorEastAsia" w:eastAsiaTheme="majorEastAsia"/>
          <w:b w:val="1"/>
          <w:sz w:val="32"/>
        </w:rPr>
      </w:pPr>
    </w:p>
    <w:sectPr>
      <w:headerReference r:id="rId7" w:type="even"/>
      <w:headerReference r:id="rId8" w:type="default"/>
      <w:footerReference r:id="rId10" w:type="even"/>
      <w:footerReference r:id="rId11" w:type="default"/>
      <w:headerReference r:id="rId6" w:type="first"/>
      <w:footerReference r:id="rId9" w:type="first"/>
      <w:pgSz w:w="23814" w:h="16839" w:orient="landscape"/>
      <w:pgMar w:top="1440" w:right="1077" w:bottom="1440" w:left="1077" w:header="851" w:footer="907" w:gutter="0"/>
      <w:pgNumType w:fmt="numberInDash"/>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719321401"/>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611686032"/>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- 2 -</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5"/>
      <w:jc w:val="right"/>
      <w:rPr>
        <w:rFonts w:hint="default"/>
      </w:rPr>
    </w:pPr>
    <w:r>
      <w:rPr>
        <w:rFonts w:hint="eastAsia"/>
      </w:rPr>
      <w:t>（別紙２の２）</w:t>
    </w:r>
  </w:p>
</w:hdr>
</file>

<file path=word/header2.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5"/>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FD147CBC"/>
    <w:lvl w:ilvl="0" w:tplc="A5F4ECC4">
      <w:numFmt w:val="bullet"/>
      <w:pStyle w:val="37"/>
      <w:lvlText w:val="○"/>
      <w:lvlJc w:val="left"/>
      <w:pPr>
        <w:ind w:left="1096" w:hanging="360"/>
      </w:pPr>
      <w:rPr>
        <w:rFonts w:hint="eastAsia" w:ascii="ＭＳ 明朝" w:hAnsi="ＭＳ 明朝" w:eastAsia="ＭＳ 明朝"/>
      </w:rPr>
    </w:lvl>
    <w:lvl w:ilvl="1" w:tplc="0409000B">
      <w:numFmt w:val="bullet"/>
      <w:lvlText w:val=""/>
      <w:lvlJc w:val="left"/>
      <w:pPr>
        <w:ind w:left="1576" w:hanging="420"/>
      </w:pPr>
      <w:rPr>
        <w:rFonts w:hint="default" w:ascii="Wingdings" w:hAnsi="Wingdings"/>
      </w:rPr>
    </w:lvl>
    <w:lvl w:ilvl="2" w:tplc="0409000D">
      <w:numFmt w:val="bullet"/>
      <w:lvlText w:val=""/>
      <w:lvlJc w:val="left"/>
      <w:pPr>
        <w:ind w:left="1996" w:hanging="420"/>
      </w:pPr>
      <w:rPr>
        <w:rFonts w:hint="default" w:ascii="Wingdings" w:hAnsi="Wingdings"/>
      </w:rPr>
    </w:lvl>
    <w:lvl w:ilvl="3" w:tplc="04090001">
      <w:numFmt w:val="bullet"/>
      <w:lvlText w:val=""/>
      <w:lvlJc w:val="left"/>
      <w:pPr>
        <w:ind w:left="2416" w:hanging="420"/>
      </w:pPr>
      <w:rPr>
        <w:rFonts w:hint="default" w:ascii="Wingdings" w:hAnsi="Wingdings"/>
      </w:rPr>
    </w:lvl>
    <w:lvl w:ilvl="4" w:tplc="0409000B">
      <w:numFmt w:val="bullet"/>
      <w:lvlText w:val=""/>
      <w:lvlJc w:val="left"/>
      <w:pPr>
        <w:ind w:left="2836" w:hanging="420"/>
      </w:pPr>
      <w:rPr>
        <w:rFonts w:hint="default" w:ascii="Wingdings" w:hAnsi="Wingdings"/>
      </w:rPr>
    </w:lvl>
    <w:lvl w:ilvl="5" w:tplc="0409000D">
      <w:numFmt w:val="bullet"/>
      <w:lvlText w:val=""/>
      <w:lvlJc w:val="left"/>
      <w:pPr>
        <w:ind w:left="3256" w:hanging="420"/>
      </w:pPr>
      <w:rPr>
        <w:rFonts w:hint="default" w:ascii="Wingdings" w:hAnsi="Wingdings"/>
      </w:rPr>
    </w:lvl>
    <w:lvl w:ilvl="6" w:tplc="04090001">
      <w:numFmt w:val="bullet"/>
      <w:lvlText w:val=""/>
      <w:lvlJc w:val="left"/>
      <w:pPr>
        <w:ind w:left="3676" w:hanging="420"/>
      </w:pPr>
      <w:rPr>
        <w:rFonts w:hint="default" w:ascii="Wingdings" w:hAnsi="Wingdings"/>
      </w:rPr>
    </w:lvl>
    <w:lvl w:ilvl="7" w:tplc="0409000B">
      <w:numFmt w:val="bullet"/>
      <w:lvlText w:val=""/>
      <w:lvlJc w:val="left"/>
      <w:pPr>
        <w:ind w:left="4096" w:hanging="420"/>
      </w:pPr>
      <w:rPr>
        <w:rFonts w:hint="default" w:ascii="Wingdings" w:hAnsi="Wingdings"/>
      </w:rPr>
    </w:lvl>
    <w:lvl w:ilvl="8" w:tplc="0409000D">
      <w:numFmt w:val="bullet"/>
      <w:lvlText w:val=""/>
      <w:lvlJc w:val="left"/>
      <w:pPr>
        <w:ind w:left="4516"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val="fullPage" w:percent="71"/>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45"/>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customStyle="1">
    <w:name w:val="一太郎"/>
    <w:next w:val="19"/>
    <w:link w:val="0"/>
    <w:uiPriority w:val="0"/>
    <w:pPr>
      <w:widowControl w:val="0"/>
      <w:wordWrap w:val="0"/>
      <w:autoSpaceDE w:val="0"/>
      <w:autoSpaceDN w:val="0"/>
      <w:adjustRightInd w:val="0"/>
      <w:spacing w:after="120" w:afterLines="0" w:afterAutospacing="0" w:line="273" w:lineRule="exact"/>
      <w:jc w:val="both"/>
    </w:pPr>
    <w:rPr>
      <w:rFonts w:ascii="Century" w:hAnsi="Century" w:eastAsia="ＭＳ 明朝"/>
      <w:spacing w:val="-1"/>
      <w:kern w:val="0"/>
      <w:sz w:val="22"/>
    </w:rPr>
  </w:style>
  <w:style w:type="paragraph" w:styleId="20">
    <w:name w:val="Plain Text"/>
    <w:basedOn w:val="0"/>
    <w:next w:val="20"/>
    <w:link w:val="21"/>
    <w:uiPriority w:val="0"/>
    <w:pPr>
      <w:jc w:val="left"/>
    </w:pPr>
    <w:rPr>
      <w:rFonts w:ascii="ＭＳ ゴシック" w:hAnsi="ＭＳ ゴシック" w:eastAsia="ＭＳ ゴシック"/>
      <w:sz w:val="20"/>
    </w:rPr>
  </w:style>
  <w:style w:type="character" w:styleId="21" w:customStyle="1">
    <w:name w:val="書式なし (文字)"/>
    <w:basedOn w:val="10"/>
    <w:next w:val="21"/>
    <w:link w:val="20"/>
    <w:uiPriority w:val="0"/>
    <w:rPr>
      <w:rFonts w:ascii="ＭＳ ゴシック" w:hAnsi="ＭＳ ゴシック" w:eastAsia="ＭＳ ゴシック"/>
      <w:sz w:val="20"/>
    </w:rPr>
  </w:style>
  <w:style w:type="paragraph" w:styleId="22">
    <w:name w:val="List Paragraph"/>
    <w:basedOn w:val="0"/>
    <w:next w:val="22"/>
    <w:link w:val="0"/>
    <w:uiPriority w:val="0"/>
    <w:qFormat/>
    <w:pPr>
      <w:ind w:left="840" w:leftChars="400"/>
    </w:p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character" w:styleId="30">
    <w:name w:val="Hyperlink"/>
    <w:basedOn w:val="10"/>
    <w:next w:val="30"/>
    <w:link w:val="0"/>
    <w:uiPriority w:val="0"/>
    <w:rPr>
      <w:color w:val="0000FF"/>
      <w:u w:val="single" w:color="auto"/>
    </w:rPr>
  </w:style>
  <w:style w:type="character" w:styleId="31" w:customStyle="1">
    <w:name w:val="スタイル12 Char"/>
    <w:basedOn w:val="10"/>
    <w:next w:val="31"/>
    <w:link w:val="32"/>
    <w:uiPriority w:val="0"/>
  </w:style>
  <w:style w:type="paragraph" w:styleId="32" w:customStyle="1">
    <w:name w:val="スタイル12"/>
    <w:basedOn w:val="0"/>
    <w:next w:val="32"/>
    <w:link w:val="31"/>
    <w:uiPriority w:val="0"/>
  </w:style>
  <w:style w:type="paragraph" w:styleId="33">
    <w:name w:val="Normal (Web)"/>
    <w:basedOn w:val="0"/>
    <w:next w:val="3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34">
    <w:name w:val="Revision"/>
    <w:next w:val="34"/>
    <w:link w:val="0"/>
    <w:uiPriority w:val="0"/>
    <w:rPr/>
  </w:style>
  <w:style w:type="paragraph" w:styleId="35" w:customStyle="1">
    <w:name w:val="スタイル1"/>
    <w:basedOn w:val="0"/>
    <w:next w:val="35"/>
    <w:link w:val="36"/>
    <w:uiPriority w:val="0"/>
    <w:qFormat/>
    <w:pPr>
      <w:keepNext w:val="1"/>
      <w:spacing w:before="120" w:beforeLines="0" w:beforeAutospacing="0" w:after="120" w:afterLines="0" w:afterAutospacing="0"/>
      <w:ind w:left="465" w:leftChars="100" w:right="210" w:rightChars="100" w:hanging="255" w:hangingChars="121"/>
      <w:jc w:val="left"/>
      <w:outlineLvl w:val="1"/>
    </w:pPr>
    <w:rPr>
      <w:rFonts w:ascii="ＭＳ 明朝" w:hAnsi="ＭＳ 明朝" w:eastAsia="ＭＳ 明朝"/>
      <w:b w:val="1"/>
    </w:rPr>
  </w:style>
  <w:style w:type="character" w:styleId="36" w:customStyle="1">
    <w:name w:val="スタイル1 (文字)"/>
    <w:basedOn w:val="10"/>
    <w:next w:val="36"/>
    <w:link w:val="35"/>
    <w:uiPriority w:val="0"/>
    <w:rPr>
      <w:rFonts w:ascii="ＭＳ 明朝" w:hAnsi="ＭＳ 明朝" w:eastAsia="ＭＳ 明朝"/>
      <w:b w:val="1"/>
    </w:rPr>
  </w:style>
  <w:style w:type="paragraph" w:styleId="37" w:customStyle="1">
    <w:name w:val="スタイル5"/>
    <w:basedOn w:val="0"/>
    <w:next w:val="37"/>
    <w:link w:val="39"/>
    <w:uiPriority w:val="0"/>
    <w:qFormat/>
    <w:pPr>
      <w:numPr>
        <w:ilvl w:val="0"/>
        <w:numId w:val="1"/>
      </w:numPr>
      <w:spacing w:before="240" w:beforeLines="0" w:beforeAutospacing="0" w:line="400" w:lineRule="exact"/>
      <w:jc w:val="left"/>
    </w:pPr>
    <w:rPr>
      <w:rFonts w:ascii="ＭＳ 明朝" w:hAnsi="ＭＳ 明朝" w:eastAsia="ＭＳ 明朝"/>
      <w:sz w:val="22"/>
    </w:rPr>
  </w:style>
  <w:style w:type="paragraph" w:styleId="38" w:customStyle="1">
    <w:name w:val="考察見出し"/>
    <w:basedOn w:val="0"/>
    <w:next w:val="38"/>
    <w:link w:val="41"/>
    <w:uiPriority w:val="0"/>
    <w:qFormat/>
    <w:pPr>
      <w:keepNext w:val="1"/>
      <w:spacing w:before="120" w:beforeLines="0" w:beforeAutospacing="0" w:after="120" w:afterLines="0" w:afterAutospacing="0"/>
      <w:ind w:left="100" w:leftChars="100" w:right="100" w:rightChars="100" w:hanging="121" w:hangingChars="121"/>
      <w:jc w:val="left"/>
      <w:outlineLvl w:val="1"/>
    </w:pPr>
    <w:rPr>
      <w:rFonts w:ascii="ＭＳ Ｐゴシック" w:hAnsi="ＭＳ Ｐゴシック" w:eastAsia="ＭＳ Ｐゴシック"/>
      <w:b w:val="1"/>
    </w:rPr>
  </w:style>
  <w:style w:type="character" w:styleId="39" w:customStyle="1">
    <w:name w:val="スタイル5 (文字)"/>
    <w:basedOn w:val="10"/>
    <w:next w:val="39"/>
    <w:link w:val="37"/>
    <w:uiPriority w:val="0"/>
    <w:rPr>
      <w:rFonts w:ascii="ＭＳ 明朝" w:hAnsi="ＭＳ 明朝" w:eastAsia="ＭＳ 明朝"/>
      <w:sz w:val="22"/>
    </w:rPr>
  </w:style>
  <w:style w:type="paragraph" w:styleId="40" w:customStyle="1">
    <w:name w:val="スタイル4"/>
    <w:basedOn w:val="37"/>
    <w:next w:val="40"/>
    <w:link w:val="43"/>
    <w:uiPriority w:val="0"/>
    <w:qFormat/>
  </w:style>
  <w:style w:type="character" w:styleId="41" w:customStyle="1">
    <w:name w:val="考察見出し (文字)"/>
    <w:basedOn w:val="10"/>
    <w:next w:val="41"/>
    <w:link w:val="38"/>
    <w:uiPriority w:val="0"/>
    <w:rPr>
      <w:rFonts w:ascii="ＭＳ Ｐゴシック" w:hAnsi="ＭＳ Ｐゴシック" w:eastAsia="ＭＳ Ｐゴシック"/>
      <w:b w:val="1"/>
    </w:rPr>
  </w:style>
  <w:style w:type="paragraph" w:styleId="42" w:customStyle="1">
    <w:name w:val="スタイル6"/>
    <w:basedOn w:val="1"/>
    <w:next w:val="42"/>
    <w:link w:val="44"/>
    <w:uiPriority w:val="0"/>
    <w:qFormat/>
    <w:pPr>
      <w:jc w:val="left"/>
    </w:pPr>
    <w:rPr>
      <w:rFonts w:eastAsia="ＭＳ 明朝"/>
      <w:b w:val="1"/>
      <w:sz w:val="32"/>
    </w:rPr>
  </w:style>
  <w:style w:type="character" w:styleId="43" w:customStyle="1">
    <w:name w:val="スタイル4 (文字)"/>
    <w:basedOn w:val="39"/>
    <w:next w:val="43"/>
    <w:link w:val="40"/>
    <w:uiPriority w:val="0"/>
    <w:rPr>
      <w:rFonts w:ascii="ＭＳ 明朝" w:hAnsi="ＭＳ 明朝" w:eastAsia="ＭＳ 明朝"/>
      <w:sz w:val="22"/>
    </w:rPr>
  </w:style>
  <w:style w:type="character" w:styleId="44" w:customStyle="1">
    <w:name w:val="スタイル6 (文字)"/>
    <w:basedOn w:val="45"/>
    <w:next w:val="44"/>
    <w:link w:val="42"/>
    <w:uiPriority w:val="0"/>
    <w:rPr>
      <w:rFonts w:eastAsia="ＭＳ 明朝" w:asciiTheme="majorHAnsi" w:hAnsiTheme="majorHAnsi"/>
      <w:b w:val="1"/>
      <w:sz w:val="32"/>
    </w:rPr>
  </w:style>
  <w:style w:type="character" w:styleId="45" w:customStyle="1">
    <w:name w:val="見出し 1 (文字)"/>
    <w:basedOn w:val="10"/>
    <w:next w:val="45"/>
    <w:link w:val="1"/>
    <w:uiPriority w:val="0"/>
    <w:rPr>
      <w:rFonts w:asciiTheme="majorHAnsi" w:hAnsiTheme="majorHAnsi" w:eastAsiaTheme="majorEastAsia"/>
      <w:sz w:val="24"/>
    </w:rPr>
  </w:style>
  <w:style w:type="paragraph" w:styleId="46" w:customStyle="1">
    <w:name w:val="スタイル2"/>
    <w:basedOn w:val="1"/>
    <w:next w:val="46"/>
    <w:link w:val="47"/>
    <w:uiPriority w:val="0"/>
    <w:qFormat/>
    <w:pPr>
      <w:keepNext w:val="0"/>
      <w:jc w:val="left"/>
    </w:pPr>
    <w:rPr>
      <w:rFonts w:ascii="ＭＳ ゴシック" w:hAnsi="ＭＳ ゴシック" w:eastAsia="ＭＳ ゴシック"/>
      <w:b w:val="1"/>
    </w:rPr>
  </w:style>
  <w:style w:type="character" w:styleId="47" w:customStyle="1">
    <w:name w:val="スタイル2 (文字)"/>
    <w:next w:val="47"/>
    <w:link w:val="46"/>
    <w:uiPriority w:val="0"/>
    <w:rPr>
      <w:rFonts w:ascii="ＭＳ ゴシック" w:hAnsi="ＭＳ ゴシック" w:eastAsia="ＭＳ ゴシック"/>
      <w:b w:val="1"/>
      <w:sz w:val="24"/>
    </w:rPr>
  </w:style>
  <w:style w:type="paragraph" w:styleId="48">
    <w:name w:val="footnote text"/>
    <w:basedOn w:val="0"/>
    <w:next w:val="48"/>
    <w:link w:val="49"/>
    <w:uiPriority w:val="0"/>
    <w:semiHidden/>
    <w:pPr>
      <w:snapToGrid w:val="0"/>
      <w:jc w:val="left"/>
    </w:pPr>
  </w:style>
  <w:style w:type="character" w:styleId="49" w:customStyle="1">
    <w:name w:val="脚注文字列 (文字)"/>
    <w:basedOn w:val="10"/>
    <w:next w:val="49"/>
    <w:link w:val="48"/>
    <w:uiPriority w:val="0"/>
  </w:style>
  <w:style w:type="character" w:styleId="50">
    <w:name w:val="footnote reference"/>
    <w:basedOn w:val="10"/>
    <w:next w:val="50"/>
    <w:link w:val="0"/>
    <w:uiPriority w:val="0"/>
    <w:semiHidden/>
    <w:rPr>
      <w:vertAlign w:val="superscript"/>
    </w:rPr>
  </w:style>
  <w:style w:type="character" w:styleId="51">
    <w:name w:val="endnote reference"/>
    <w:basedOn w:val="10"/>
    <w:next w:val="51"/>
    <w:link w:val="0"/>
    <w:uiPriority w:val="0"/>
    <w:semiHidden/>
    <w:rPr>
      <w:vertAlign w:val="superscript"/>
    </w:rPr>
  </w:style>
  <w:style w:type="table" w:styleId="52">
    <w:name w:val="Table Grid"/>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3" w:customStyle="1">
    <w:name w:val="表 (モノトーン)  21"/>
    <w:basedOn w:val="11"/>
    <w:next w:val="53"/>
    <w:link w:val="0"/>
    <w:uiPriority w:val="0"/>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 w:type="table" w:styleId="54" w:customStyle="1">
    <w:name w:val="表 (格子)1"/>
    <w:basedOn w:val="11"/>
    <w:next w:val="5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5">
    <w:name w:val="Light List"/>
    <w:basedOn w:val="11"/>
    <w:next w:val="55"/>
    <w:link w:val="0"/>
    <w:uiPriority w:val="0"/>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Pr>
    <w:trPr/>
    <w:tcPr/>
    <w:tblStylePr w:type="band1Horz">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band1Vert">
      <w:tblPr/>
      <w:trPr/>
      <w:tcPr>
        <w:tcBorders>
          <w:top w:val="single" w:color="000000" w:themeColor="text1" w:sz="8" w:space="0"/>
          <w:bottom w:val="single" w:color="000000" w:themeColor="text1" w:sz="8" w:space="0"/>
          <w:left w:val="single" w:color="000000" w:themeColor="text1" w:sz="8" w:space="0"/>
          <w:right w:val="single" w:color="000000" w:themeColor="text1" w:sz="8" w:space="0"/>
        </w:tcBorders>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double" w:color="000000" w:themeColor="text1" w:sz="6" w:space="0"/>
          <w:bottom w:val="single" w:color="000000" w:themeColor="text1" w:sz="8" w:space="0"/>
          <w:left w:val="single" w:color="000000" w:themeColor="text1" w:sz="8" w:space="0"/>
          <w:right w:val="single" w:color="000000" w:themeColor="text1" w:sz="8" w:space="0"/>
        </w:tcBorders>
      </w:tcPr>
    </w:tblStylePr>
    <w:tblStylePr w:type="firstRow">
      <w:pPr>
        <w:spacing w:before="0" w:beforeLines="0" w:beforeAutospacing="0" w:after="0" w:afterLines="0" w:afterAutospacing="0" w:line="240" w:lineRule="auto"/>
      </w:pPr>
      <w:rPr>
        <w:b w:val="1"/>
        <w:color w:val="FFFFFF" w:themeColor="background1"/>
      </w:rPr>
      <w:tblPr/>
      <w:trPr/>
      <w:tcPr>
        <w:shd w:val="clear" w:color="auto" w:themeFill="text1" w:themeFillTint="FF" w:themeFillShade="FF"/>
      </w:tcPr>
    </w:tblStylePr>
  </w:style>
</w:styles>
</file>

<file path=word/_rels/document.xml.rels><?xml version="1.0" encoding="UTF-8"?><Relationships xmlns="http://schemas.openxmlformats.org/package/2006/relationships"><Relationship Target="styles.xml" Id="rId3" Type="http://schemas.openxmlformats.org/officeDocument/2006/relationships/styles" /><Relationship Target="header2.xml" Id="rId7" Type="http://schemas.openxmlformats.org/officeDocument/2006/relationships/header" /><Relationship Target="footer2.xml" Id="rId10" Type="http://schemas.openxmlformats.org/officeDocument/2006/relationships/footer" /><Relationship Target="commentsExtended.xml" Id="rId12" Type="http://schemas.microsoft.com/office/2011/relationships/commentsExtended" /><Relationship Target="numbering.xml" Id="rId2" Type="http://schemas.openxmlformats.org/officeDocument/2006/relationships/numbering" /><Relationship Target="settings.xml" Id="rId4" Type="http://schemas.openxmlformats.org/officeDocument/2006/relationships/settings" /><Relationship Target="header1.xml" Id="rId6" Type="http://schemas.openxmlformats.org/officeDocument/2006/relationships/header" /><Relationship Target="header3.xml" Id="rId8" Type="http://schemas.openxmlformats.org/officeDocument/2006/relationships/header" /><Relationship Target="fontTable.xml" Id="rId1" Type="http://schemas.openxmlformats.org/officeDocument/2006/relationships/fontTable" /><Relationship Target="footer3.xml" Id="rId11" Type="http://schemas.openxmlformats.org/officeDocument/2006/relationships/footer" /><Relationship Target="theme/theme1.xml" Id="rId5" Type="http://schemas.openxmlformats.org/officeDocument/2006/relationships/theme" /><Relationship Target="footer1.xml" Id="rId9" Type="http://schemas.openxmlformats.org/officeDocument/2006/relationships/footer"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7</Pages>
  <Words>326</Words>
  <Characters>6629</Characters>
  <Lines>814</Lines>
  <Paragraphs>415</Paragraphs>
  <CharactersWithSpaces>6823</CharactersWithSpaces>
  <AppVersion>1.2</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2017-03-29T04:40:00Z</cp:lastPrinted>
  <dcterms:created xsi:type="dcterms:W3CDTF">2017-04-17T01:50:00Z</dcterms:created>
  <dcterms:modified xsi:type="dcterms:W3CDTF">2021-12-27T01:52:57Z</dcterms:modified>
</cp:coreProperties>
</file>